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F1DAE">
        <w:rPr>
          <w:rFonts w:cs="Arial"/>
          <w:b/>
          <w:sz w:val="18"/>
          <w:szCs w:val="18"/>
          <w:lang w:val="en-ZA"/>
        </w:rPr>
        <w:t>14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SANLAM LIFE INSURANCE </w:t>
      </w:r>
      <w:r w:rsidR="004C05E2">
        <w:rPr>
          <w:rFonts w:cs="Arial"/>
          <w:b/>
          <w:i/>
          <w:sz w:val="18"/>
          <w:szCs w:val="18"/>
          <w:lang w:val="en-ZA"/>
        </w:rPr>
        <w:t>LIMITED</w:t>
      </w:r>
      <w:r w:rsidR="004C05E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SLI3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SANLAM LIFE INSURANCE LIMITED</w:t>
      </w:r>
      <w:r w:rsidR="005005DC">
        <w:rPr>
          <w:rFonts w:cs="Arial"/>
          <w:sz w:val="18"/>
          <w:szCs w:val="18"/>
          <w:lang w:val="en-ZA"/>
        </w:rPr>
        <w:t xml:space="preserve"> </w:t>
      </w:r>
      <w:r w:rsidR="004C05E2">
        <w:rPr>
          <w:rFonts w:cs="Arial"/>
          <w:sz w:val="18"/>
          <w:szCs w:val="18"/>
          <w:lang w:val="en-ZA"/>
        </w:rPr>
        <w:t>–“SLI3”</w:t>
      </w:r>
      <w:r w:rsidR="005005DC">
        <w:rPr>
          <w:rFonts w:cs="Arial"/>
          <w:sz w:val="18"/>
          <w:szCs w:val="18"/>
          <w:lang w:val="en-ZA"/>
        </w:rPr>
        <w:t xml:space="preserve">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15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C05E2">
        <w:rPr>
          <w:rFonts w:cs="Arial"/>
          <w:b/>
          <w:sz w:val="18"/>
          <w:szCs w:val="18"/>
          <w:lang w:val="en-ZA"/>
        </w:rPr>
        <w:t>Unsecured Subordinated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245886">
        <w:rPr>
          <w:rFonts w:cs="Arial"/>
          <w:b/>
          <w:bCs/>
          <w:sz w:val="18"/>
          <w:szCs w:val="18"/>
          <w:lang w:val="en-ZA"/>
        </w:rPr>
        <w:t>8</w:t>
      </w:r>
      <w:r w:rsidR="004C05E2">
        <w:rPr>
          <w:rFonts w:cs="Arial"/>
          <w:b/>
          <w:bCs/>
          <w:sz w:val="18"/>
          <w:szCs w:val="18"/>
          <w:lang w:val="en-ZA"/>
        </w:rPr>
        <w:t xml:space="preserve"> August 2013.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4C05E2">
        <w:rPr>
          <w:rFonts w:cs="Arial"/>
          <w:b/>
          <w:sz w:val="18"/>
          <w:szCs w:val="18"/>
          <w:lang w:val="en-ZA"/>
        </w:rPr>
        <w:t xml:space="preserve">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C05E2" w:rsidRPr="004C05E2">
        <w:rPr>
          <w:rFonts w:cs="Arial"/>
          <w:sz w:val="18"/>
          <w:szCs w:val="18"/>
          <w:lang w:val="en-ZA"/>
        </w:rPr>
        <w:t>R    828,000,000.00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SLI3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1,160,000,000.00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C05E2">
        <w:rPr>
          <w:rFonts w:cs="Arial"/>
          <w:sz w:val="18"/>
          <w:szCs w:val="18"/>
          <w:lang w:val="en-ZA"/>
        </w:rPr>
        <w:t>100%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F1DAE">
        <w:rPr>
          <w:rFonts w:cs="Arial"/>
          <w:sz w:val="18"/>
          <w:szCs w:val="18"/>
          <w:lang w:val="en-ZA"/>
        </w:rPr>
        <w:t>8.70%</w:t>
      </w:r>
      <w:r w:rsidR="00094C2C">
        <w:rPr>
          <w:rFonts w:cs="Arial"/>
          <w:sz w:val="18"/>
          <w:szCs w:val="18"/>
          <w:lang w:val="en-ZA"/>
        </w:rPr>
        <w:t xml:space="preserve"> (</w:t>
      </w:r>
      <w:r w:rsidR="002455D8">
        <w:rPr>
          <w:rFonts w:cs="Arial"/>
          <w:sz w:val="18"/>
          <w:szCs w:val="18"/>
          <w:lang w:val="en-ZA"/>
        </w:rPr>
        <w:t xml:space="preserve">equivalent to </w:t>
      </w:r>
      <w:r w:rsidR="004F1DAE">
        <w:rPr>
          <w:rFonts w:cs="Arial"/>
          <w:sz w:val="18"/>
          <w:szCs w:val="18"/>
          <w:lang w:val="en-ZA"/>
        </w:rPr>
        <w:t xml:space="preserve">160 </w:t>
      </w:r>
      <w:r w:rsidR="002455D8">
        <w:rPr>
          <w:rFonts w:cs="Arial"/>
          <w:sz w:val="18"/>
          <w:szCs w:val="18"/>
          <w:lang w:val="en-ZA"/>
        </w:rPr>
        <w:t>BPS over the R204 as at 13 August 2013)</w:t>
      </w:r>
    </w:p>
    <w:p w:rsidR="002455D8" w:rsidRPr="0029176C" w:rsidRDefault="002455D8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Step up rate</w:t>
      </w:r>
      <w:r>
        <w:rPr>
          <w:rFonts w:cs="Arial"/>
          <w:b/>
          <w:sz w:val="18"/>
          <w:szCs w:val="18"/>
          <w:lang w:val="en-ZA"/>
        </w:rPr>
        <w:tab/>
      </w:r>
      <w:r w:rsidRPr="002455D8">
        <w:rPr>
          <w:rFonts w:cs="Arial"/>
          <w:sz w:val="18"/>
          <w:szCs w:val="18"/>
          <w:lang w:val="en-ZA"/>
        </w:rPr>
        <w:t>TBA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C05E2">
        <w:rPr>
          <w:rFonts w:cs="Arial"/>
          <w:b/>
          <w:sz w:val="18"/>
          <w:szCs w:val="18"/>
          <w:lang w:val="en-ZA"/>
        </w:rPr>
        <w:t>Indicator</w:t>
      </w:r>
      <w:r w:rsidR="004C05E2">
        <w:rPr>
          <w:rFonts w:cs="Arial"/>
          <w:b/>
          <w:sz w:val="18"/>
          <w:szCs w:val="18"/>
          <w:lang w:val="en-ZA"/>
        </w:rPr>
        <w:tab/>
      </w:r>
      <w:r w:rsidR="004C05E2" w:rsidRPr="004C05E2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February, 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February, 15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C05E2" w:rsidRPr="004C05E2">
        <w:rPr>
          <w:rFonts w:cs="Arial"/>
          <w:sz w:val="18"/>
          <w:szCs w:val="18"/>
          <w:lang w:val="en-ZA"/>
        </w:rPr>
        <w:t>by 17:00 on</w:t>
      </w:r>
      <w:r w:rsidR="004C05E2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4 February, 4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February 2014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 2018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ZAG000107905</w:t>
      </w:r>
    </w:p>
    <w:p w:rsidR="002455D8" w:rsidRPr="0029176C" w:rsidRDefault="002455D8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2455D8">
        <w:rPr>
          <w:rFonts w:cs="Arial"/>
          <w:sz w:val="18"/>
          <w:szCs w:val="18"/>
          <w:lang w:val="en-ZA"/>
        </w:rPr>
        <w:t>Unsecured Subordinated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F1DAE" w:rsidRPr="007A14BD" w:rsidRDefault="004F1D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Default="004C05E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Liza Bowles    ABSA Corporate &amp; Investment Bank, a division of ABSA Bank                 </w:t>
      </w:r>
      <w:r w:rsidR="004F1DAE">
        <w:rPr>
          <w:rFonts w:cs="Arial"/>
          <w:sz w:val="18"/>
          <w:szCs w:val="18"/>
          <w:lang w:val="en-ZA"/>
        </w:rPr>
        <w:t xml:space="preserve">    </w:t>
      </w:r>
      <w:r>
        <w:rPr>
          <w:rFonts w:cs="Arial"/>
          <w:sz w:val="18"/>
          <w:szCs w:val="18"/>
          <w:lang w:val="en-ZA"/>
        </w:rPr>
        <w:t xml:space="preserve">    +27 11 895 6528</w:t>
      </w:r>
    </w:p>
    <w:p w:rsidR="004C05E2" w:rsidRPr="007A14BD" w:rsidRDefault="002455D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Bonnie </w:t>
      </w:r>
      <w:proofErr w:type="gramStart"/>
      <w:r>
        <w:rPr>
          <w:rFonts w:cs="Arial"/>
          <w:sz w:val="18"/>
          <w:szCs w:val="18"/>
          <w:lang w:val="en-ZA"/>
        </w:rPr>
        <w:t>Brink  ABSA</w:t>
      </w:r>
      <w:proofErr w:type="gramEnd"/>
      <w:r>
        <w:rPr>
          <w:rFonts w:cs="Arial"/>
          <w:sz w:val="18"/>
          <w:szCs w:val="18"/>
          <w:lang w:val="en-ZA"/>
        </w:rPr>
        <w:t xml:space="preserve"> Corporate &amp; Investment Bank, a division of ABSA Bank                         +27 11 895 6843</w:t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</w:r>
      <w:r w:rsidR="002455D8"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F1DA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F1DA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F1DA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F1DA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4C2C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455D8"/>
    <w:rsid w:val="00245886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84241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05E2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1DAE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6505195-4B31-4D0C-B8E3-BEA2296EA335}"/>
</file>

<file path=customXml/itemProps2.xml><?xml version="1.0" encoding="utf-8"?>
<ds:datastoreItem xmlns:ds="http://schemas.openxmlformats.org/officeDocument/2006/customXml" ds:itemID="{F0DF149C-3282-4992-8953-E67948EB96F5}"/>
</file>

<file path=customXml/itemProps3.xml><?xml version="1.0" encoding="utf-8"?>
<ds:datastoreItem xmlns:ds="http://schemas.openxmlformats.org/officeDocument/2006/customXml" ds:itemID="{D19F6BFF-D1AA-402E-800D-37070137989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37</TotalTime>
  <Pages>2</Pages>
  <Words>243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1661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Listing-SLI3-15Aug2013</dc:title>
  <dc:subject/>
  <dc:creator>Johannesburg Stock Exchange</dc:creator>
  <cp:keywords/>
  <cp:lastModifiedBy>JSEUser</cp:lastModifiedBy>
  <cp:revision>15</cp:revision>
  <cp:lastPrinted>2012-01-03T09:35:00Z</cp:lastPrinted>
  <dcterms:created xsi:type="dcterms:W3CDTF">2012-03-13T10:41:00Z</dcterms:created>
  <dcterms:modified xsi:type="dcterms:W3CDTF">2013-08-14T14:08:00Z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209900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